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725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بی تو در چشم من ای چشمِ مرا بینایی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آسمان زشت شده با همۀ زیبایی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تویی و گلشن سر سبز بهشت و پدرت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منم و خانۀ آتش زده و تنهایی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 xml:space="preserve">از نماز شب و آوای دعای زینب 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حجره ات گشته پر از زمزۀ زهرایی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 xml:space="preserve">با که این قصّه بگویم که پس از مرگ رسول 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من شدم خانه نشین و تو شدی صحرایی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ایستادی در خانه ز پی یاری من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دیدم آنجا نبود دست تو را یارایی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زدن فاطمه در خانه به نزد دو پسر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وای از این همه بی باکی و بی پروایی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جگرم خون شده یا رب چه تناسب دارد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سیلی دیو و رخ انسیة الحورایی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ای جوانمرگ علی کوه ستم با تو چه کرد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که دو تا سرو قدت گشت بدان یکتایی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کاش آن روز که بر بازوی تو ضربه زدند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می گرفتند ز چشمان علی بینایی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 xml:space="preserve">تا دم مرگ عزادار توام یا زهرا 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ای عزدار تو هر شیعۀ عاشورایی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lastRenderedPageBreak/>
        <w:t>چشم «میثم» همه جا در غم زهرا گردید</w:t>
      </w:r>
    </w:p>
    <w:p w:rsidR="0073725A" w:rsidRPr="0073725A" w:rsidRDefault="0073725A" w:rsidP="007372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725A">
        <w:rPr>
          <w:rFonts w:ascii="Tahoma" w:eastAsia="Times New Roman" w:hAnsi="Tahoma" w:cs="Tahoma"/>
          <w:sz w:val="20"/>
          <w:szCs w:val="20"/>
          <w:rtl/>
        </w:rPr>
        <w:t>نیست در حشر به جز اشک ورا دارایی</w:t>
      </w:r>
    </w:p>
    <w:p w:rsidR="0073725A" w:rsidRDefault="0073725A" w:rsidP="0073725A">
      <w:pPr>
        <w:rPr>
          <w:rFonts w:hint="cs"/>
        </w:rPr>
      </w:pPr>
    </w:p>
    <w:p w:rsidR="00FC63C8" w:rsidRPr="0073725A" w:rsidRDefault="00FC63C8" w:rsidP="0073725A"/>
    <w:sectPr w:rsidR="00FC63C8" w:rsidRPr="0073725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3725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34FA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3725A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Novin Pendar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2013-11-23T12:21:00Z</dcterms:created>
  <dcterms:modified xsi:type="dcterms:W3CDTF">2013-11-23T12:21:00Z</dcterms:modified>
</cp:coreProperties>
</file>